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5F130" w14:textId="7901EBDA" w:rsidR="004D6B86" w:rsidRDefault="002B5A17">
      <w:pPr>
        <w:pStyle w:val="Title"/>
      </w:pPr>
      <w:bookmarkStart w:id="0" w:name="_GoBack"/>
      <w:r>
        <w:t>Clinic</w:t>
      </w:r>
      <w:r w:rsidR="00F85470">
        <w:t>al</w:t>
      </w:r>
      <w:r>
        <w:t xml:space="preserve"> Information System Discussion Response </w:t>
      </w:r>
    </w:p>
    <w:p w14:paraId="4EC26CF8" w14:textId="0CA5A7A9" w:rsidR="004D6B86" w:rsidRDefault="002B5A17">
      <w:pPr>
        <w:pStyle w:val="Title2"/>
      </w:pPr>
      <w:r>
        <w:t xml:space="preserve">Name </w:t>
      </w:r>
    </w:p>
    <w:p w14:paraId="13DB3838" w14:textId="4A1DA8F4" w:rsidR="004D6B86" w:rsidRDefault="009A71F6">
      <w:pPr>
        <w:pStyle w:val="Title2"/>
      </w:pPr>
      <w:sdt>
        <w:sdtPr>
          <w:alias w:val="Enter institutional affiliation(s):"/>
          <w:tag w:val="Enter institutional affiliation(s):"/>
          <w:id w:val="2102991146"/>
          <w:placeholder>
            <w:docPart w:val="F4836055F432410D942C2ED11F6FB9D1"/>
          </w:placeholder>
          <w:temporary/>
          <w:showingPlcHdr/>
          <w15:appearance w15:val="hidden"/>
        </w:sdtPr>
        <w:sdtEndPr/>
        <w:sdtContent>
          <w:r w:rsidR="00A4757D">
            <w:t>Institutional Affiliation(s)</w:t>
          </w:r>
        </w:sdtContent>
      </w:sdt>
    </w:p>
    <w:p w14:paraId="6EE77912" w14:textId="13C4E197" w:rsidR="002B5A17" w:rsidRDefault="002B5A17">
      <w:pPr>
        <w:pStyle w:val="Title2"/>
      </w:pPr>
    </w:p>
    <w:p w14:paraId="030F1E60" w14:textId="760CFC0C" w:rsidR="002B5A17" w:rsidRDefault="002B5A17">
      <w:pPr>
        <w:pStyle w:val="Title2"/>
      </w:pPr>
    </w:p>
    <w:p w14:paraId="6B2E5AE2" w14:textId="6C61910D" w:rsidR="002B5A17" w:rsidRDefault="002B5A17">
      <w:pPr>
        <w:pStyle w:val="Title2"/>
      </w:pPr>
    </w:p>
    <w:p w14:paraId="760690C9" w14:textId="74ED72F7" w:rsidR="002B5A17" w:rsidRDefault="002B5A17">
      <w:pPr>
        <w:pStyle w:val="Title2"/>
      </w:pPr>
    </w:p>
    <w:p w14:paraId="546068FD" w14:textId="11A8841C" w:rsidR="002B5A17" w:rsidRDefault="002B5A17">
      <w:pPr>
        <w:pStyle w:val="Title2"/>
      </w:pPr>
    </w:p>
    <w:p w14:paraId="08E0E39E" w14:textId="3688D5C7" w:rsidR="002B5A17" w:rsidRDefault="002B5A17">
      <w:pPr>
        <w:pStyle w:val="Title2"/>
      </w:pPr>
    </w:p>
    <w:p w14:paraId="3A7E01AB" w14:textId="0F12D6D0" w:rsidR="002B5A17" w:rsidRDefault="002B5A17">
      <w:pPr>
        <w:pStyle w:val="Title2"/>
      </w:pPr>
    </w:p>
    <w:p w14:paraId="60C7AD4C" w14:textId="67501E3D" w:rsidR="002B5A17" w:rsidRDefault="002B5A17">
      <w:pPr>
        <w:pStyle w:val="Title2"/>
      </w:pPr>
    </w:p>
    <w:p w14:paraId="07A4FE01" w14:textId="5FB118CB" w:rsidR="002B5A17" w:rsidRDefault="002B5A17">
      <w:pPr>
        <w:pStyle w:val="Title2"/>
      </w:pPr>
    </w:p>
    <w:p w14:paraId="281118F0" w14:textId="32F665F6" w:rsidR="002B5A17" w:rsidRDefault="002B5A17">
      <w:pPr>
        <w:pStyle w:val="Title2"/>
      </w:pPr>
    </w:p>
    <w:p w14:paraId="31B25FBE" w14:textId="230FB98B" w:rsidR="002B5A17" w:rsidRDefault="002B5A17">
      <w:pPr>
        <w:pStyle w:val="Title2"/>
      </w:pPr>
    </w:p>
    <w:p w14:paraId="2D4DC1D8" w14:textId="1B1245BA" w:rsidR="002B5A17" w:rsidRDefault="002B5A17">
      <w:pPr>
        <w:pStyle w:val="Title2"/>
      </w:pPr>
    </w:p>
    <w:p w14:paraId="2709A446" w14:textId="37EFD1A5" w:rsidR="002B5A17" w:rsidRDefault="002B5A17">
      <w:pPr>
        <w:pStyle w:val="Title2"/>
      </w:pPr>
    </w:p>
    <w:p w14:paraId="064A73F9" w14:textId="714FC071" w:rsidR="002B5A17" w:rsidRDefault="002B5A17">
      <w:pPr>
        <w:pStyle w:val="Title2"/>
      </w:pPr>
    </w:p>
    <w:p w14:paraId="1B96969B" w14:textId="7B1C6CFB" w:rsidR="002B5A17" w:rsidRDefault="002B5A17">
      <w:pPr>
        <w:pStyle w:val="Title2"/>
      </w:pPr>
    </w:p>
    <w:p w14:paraId="0C8DCDA0" w14:textId="37163117" w:rsidR="002B5A17" w:rsidRDefault="002B5A17">
      <w:pPr>
        <w:pStyle w:val="Title2"/>
      </w:pPr>
    </w:p>
    <w:p w14:paraId="69662182" w14:textId="74D44B72" w:rsidR="002B5A17" w:rsidRDefault="002B5A17">
      <w:pPr>
        <w:pStyle w:val="Title2"/>
      </w:pPr>
      <w:r>
        <w:lastRenderedPageBreak/>
        <w:t xml:space="preserve">Response </w:t>
      </w:r>
    </w:p>
    <w:p w14:paraId="0F5F53DF" w14:textId="466F914D" w:rsidR="002B5A17" w:rsidRDefault="002B5A17" w:rsidP="002B5A17">
      <w:pPr>
        <w:pStyle w:val="Title2"/>
        <w:jc w:val="left"/>
      </w:pPr>
      <w:r>
        <w:t xml:space="preserve">Hello, </w:t>
      </w:r>
    </w:p>
    <w:p w14:paraId="412600B4" w14:textId="7820F7A2" w:rsidR="002B5A17" w:rsidRDefault="002B5A17" w:rsidP="00B32957">
      <w:pPr>
        <w:pStyle w:val="Title2"/>
        <w:spacing w:before="100" w:beforeAutospacing="1" w:after="100" w:afterAutospacing="1"/>
        <w:ind w:left="284" w:firstLine="720"/>
        <w:contextualSpacing/>
        <w:jc w:val="left"/>
      </w:pPr>
      <w:r>
        <w:t xml:space="preserve">I agree with you that persona health records (PHRs) focus on offering the patients with the ability to control and manage their crucial health care information to determine the individuals who can access their health information. The PHRs usually </w:t>
      </w:r>
      <w:r w:rsidR="00815C10">
        <w:t>can</w:t>
      </w:r>
      <w:r>
        <w:t xml:space="preserve"> provide the people with </w:t>
      </w:r>
      <w:r w:rsidR="00815C10">
        <w:t>how</w:t>
      </w:r>
      <w:r>
        <w:t xml:space="preserve"> they can create </w:t>
      </w:r>
      <w:r w:rsidR="00815C10">
        <w:t>a</w:t>
      </w:r>
      <w:r>
        <w:t xml:space="preserve"> longitudinal history concerning their health and include details such as test results, medications, as well as medical diagnoses</w:t>
      </w:r>
      <w:sdt>
        <w:sdtPr>
          <w:id w:val="427162011"/>
          <w:citation/>
        </w:sdtPr>
        <w:sdtContent>
          <w:r w:rsidR="00B67EA8">
            <w:fldChar w:fldCharType="begin"/>
          </w:r>
          <w:r w:rsidR="00B67EA8">
            <w:rPr>
              <w:lang w:val="en-GB"/>
            </w:rPr>
            <w:instrText xml:space="preserve"> CITATION Kar10 \l 2057 </w:instrText>
          </w:r>
          <w:r w:rsidR="00B67EA8">
            <w:fldChar w:fldCharType="separate"/>
          </w:r>
          <w:r w:rsidR="00B67EA8">
            <w:rPr>
              <w:noProof/>
              <w:lang w:val="en-GB"/>
            </w:rPr>
            <w:t xml:space="preserve"> </w:t>
          </w:r>
          <w:r w:rsidR="00B67EA8" w:rsidRPr="00B67EA8">
            <w:rPr>
              <w:noProof/>
              <w:lang w:val="en-GB"/>
            </w:rPr>
            <w:t>(Karsh &amp; Weinger, 2010)</w:t>
          </w:r>
          <w:r w:rsidR="00B67EA8">
            <w:fldChar w:fldCharType="end"/>
          </w:r>
        </w:sdtContent>
      </w:sdt>
      <w:r>
        <w:t>.</w:t>
      </w:r>
    </w:p>
    <w:p w14:paraId="00F579B2" w14:textId="6A7949C6" w:rsidR="00B32957" w:rsidRDefault="00815C10" w:rsidP="00B32957">
      <w:pPr>
        <w:pStyle w:val="Title2"/>
        <w:spacing w:before="100" w:beforeAutospacing="1" w:after="100" w:afterAutospacing="1"/>
        <w:ind w:left="284" w:firstLine="720"/>
        <w:contextualSpacing/>
        <w:jc w:val="left"/>
      </w:pPr>
      <w:r>
        <w:t>A s</w:t>
      </w:r>
      <w:r w:rsidR="002B5A17">
        <w:t xml:space="preserve">ignificant number of PHRs provide the people with the ability to </w:t>
      </w:r>
      <w:r w:rsidR="007421DB">
        <w:t>manage and control who may access their health care information in the Personal Health Records since PHRs are electronic devices which the individuals can easily access over the internet at any time and from any region of the world</w:t>
      </w:r>
      <w:sdt>
        <w:sdtPr>
          <w:id w:val="2033993263"/>
          <w:citation/>
        </w:sdtPr>
        <w:sdtContent>
          <w:r w:rsidR="00CD7DF8">
            <w:fldChar w:fldCharType="begin"/>
          </w:r>
          <w:r w:rsidR="00CD7DF8">
            <w:rPr>
              <w:lang w:val="en-GB"/>
            </w:rPr>
            <w:instrText xml:space="preserve"> CITATION Gol12 \l 2057 </w:instrText>
          </w:r>
          <w:r w:rsidR="00CD7DF8">
            <w:fldChar w:fldCharType="separate"/>
          </w:r>
          <w:r w:rsidR="00CD7DF8">
            <w:rPr>
              <w:noProof/>
              <w:lang w:val="en-GB"/>
            </w:rPr>
            <w:t xml:space="preserve"> </w:t>
          </w:r>
          <w:r w:rsidR="00CD7DF8" w:rsidRPr="00CD7DF8">
            <w:rPr>
              <w:noProof/>
              <w:lang w:val="en-GB"/>
            </w:rPr>
            <w:t>(Goldschmidt, 2012)</w:t>
          </w:r>
          <w:r w:rsidR="00CD7DF8">
            <w:fldChar w:fldCharType="end"/>
          </w:r>
        </w:sdtContent>
      </w:sdt>
      <w:r w:rsidR="007421DB">
        <w:t>.  despite the flexibility of PHRs</w:t>
      </w:r>
      <w:r>
        <w:t>,</w:t>
      </w:r>
      <w:r w:rsidR="007421DB">
        <w:t xml:space="preserve"> the privacy and security of the health information stored in this device may be at risk since the system can be hacked by cybercriminals and access crucial and </w:t>
      </w:r>
      <w:r w:rsidR="00B32957">
        <w:t>highly</w:t>
      </w:r>
      <w:r w:rsidR="007421DB">
        <w:t xml:space="preserve"> sensitive details </w:t>
      </w:r>
      <w:r w:rsidR="00B32957">
        <w:t>like social</w:t>
      </w:r>
      <w:r w:rsidR="007421DB">
        <w:t xml:space="preserve"> security numbers, date of birth, medical diagnoses, medicines, clinical </w:t>
      </w:r>
      <w:r w:rsidR="00B32957">
        <w:t>tests. Therefore, to mitigate the problem, I agree with you that the healthcare institutions should conduct security risk audit</w:t>
      </w:r>
      <w:r>
        <w:t>s</w:t>
      </w:r>
      <w:r w:rsidR="00B32957">
        <w:t xml:space="preserve"> and </w:t>
      </w:r>
      <w:r>
        <w:t>A</w:t>
      </w:r>
      <w:r w:rsidR="00B32957">
        <w:t xml:space="preserve">nalysis to identify the vulnerabilities and come up with appropriate </w:t>
      </w:r>
      <w:r w:rsidR="00B67EA8">
        <w:t>measures. Additionally, the healthcare system should adopt the use</w:t>
      </w:r>
      <w:r>
        <w:t xml:space="preserve"> of</w:t>
      </w:r>
      <w:r w:rsidR="00B67EA8">
        <w:t xml:space="preserve"> </w:t>
      </w:r>
      <w:r w:rsidR="00CD7DF8">
        <w:t>blockchain technologies with cloud computing and storage and implement the attribute base encryptions</w:t>
      </w:r>
      <w:r w:rsidR="00CD7DF8">
        <w:t>.</w:t>
      </w:r>
    </w:p>
    <w:p w14:paraId="32201453" w14:textId="0629A565" w:rsidR="00CD7DF8" w:rsidRDefault="00CD7DF8" w:rsidP="00CD7DF8">
      <w:pPr>
        <w:pStyle w:val="Title2"/>
        <w:spacing w:before="100" w:beforeAutospacing="1" w:after="100" w:afterAutospacing="1"/>
        <w:ind w:left="284" w:firstLine="720"/>
        <w:contextualSpacing/>
      </w:pPr>
      <w:r>
        <w:t>References</w:t>
      </w:r>
    </w:p>
    <w:p w14:paraId="7745E40A" w14:textId="77777777" w:rsidR="00CD7DF8" w:rsidRDefault="00CD7DF8" w:rsidP="00CD7DF8">
      <w:pPr>
        <w:pStyle w:val="Bibliography"/>
        <w:rPr>
          <w:noProof/>
        </w:rPr>
      </w:pPr>
      <w:r>
        <w:fldChar w:fldCharType="begin"/>
      </w:r>
      <w:r>
        <w:rPr>
          <w:lang w:val="en-GB"/>
        </w:rPr>
        <w:instrText xml:space="preserve"> BIBLIOGRAPHY  \l 2057 </w:instrText>
      </w:r>
      <w:r>
        <w:fldChar w:fldCharType="separate"/>
      </w:r>
      <w:r>
        <w:rPr>
          <w:noProof/>
        </w:rPr>
        <w:t xml:space="preserve">Goldschmidt, P. (2012). HIT and MIS: implications of health information technology and medical information systems. </w:t>
      </w:r>
      <w:r>
        <w:rPr>
          <w:i/>
          <w:iCs/>
          <w:noProof/>
        </w:rPr>
        <w:t>Communications of the ACM</w:t>
      </w:r>
      <w:r>
        <w:rPr>
          <w:noProof/>
        </w:rPr>
        <w:t>, 68-74.</w:t>
      </w:r>
    </w:p>
    <w:p w14:paraId="4F4A4659" w14:textId="69C0FC74" w:rsidR="00CD7DF8" w:rsidRDefault="00CD7DF8" w:rsidP="00CD7DF8">
      <w:pPr>
        <w:pStyle w:val="Bibliography"/>
        <w:rPr>
          <w:noProof/>
        </w:rPr>
      </w:pPr>
      <w:r>
        <w:rPr>
          <w:noProof/>
        </w:rPr>
        <w:t xml:space="preserve">Karsh, B.-T., &amp; Weinger, M. (2010). Health information technology: fallacies and sober realities. </w:t>
      </w:r>
      <w:r>
        <w:rPr>
          <w:i/>
          <w:iCs/>
          <w:noProof/>
        </w:rPr>
        <w:t xml:space="preserve">Journal of the American medical informatics </w:t>
      </w:r>
      <w:r w:rsidR="00815C10">
        <w:rPr>
          <w:i/>
          <w:iCs/>
          <w:noProof/>
        </w:rPr>
        <w:t>a</w:t>
      </w:r>
      <w:r>
        <w:rPr>
          <w:i/>
          <w:iCs/>
          <w:noProof/>
        </w:rPr>
        <w:t>ssociation</w:t>
      </w:r>
      <w:r>
        <w:rPr>
          <w:noProof/>
        </w:rPr>
        <w:t>, 617-623.</w:t>
      </w:r>
    </w:p>
    <w:p w14:paraId="0BA2D290" w14:textId="19258E78" w:rsidR="00B32957" w:rsidRPr="00CE6417" w:rsidRDefault="00CD7DF8" w:rsidP="00CE6417">
      <w:pPr>
        <w:pStyle w:val="Title2"/>
        <w:spacing w:before="100" w:beforeAutospacing="1" w:after="100" w:afterAutospacing="1"/>
        <w:ind w:left="284" w:firstLine="720"/>
        <w:contextualSpacing/>
        <w:jc w:val="left"/>
      </w:pPr>
      <w:r>
        <w:lastRenderedPageBreak/>
        <w:fldChar w:fldCharType="end"/>
      </w:r>
      <w:r w:rsidR="00B32957" w:rsidRPr="00B32957">
        <w:rPr>
          <w:b/>
          <w:bCs/>
        </w:rPr>
        <w:t xml:space="preserve">Critical Analysis of the posts </w:t>
      </w:r>
    </w:p>
    <w:p w14:paraId="3F684560" w14:textId="22569B54" w:rsidR="002B5A17" w:rsidRDefault="00B32957" w:rsidP="00B32957">
      <w:pPr>
        <w:pStyle w:val="Title2"/>
        <w:spacing w:before="100" w:beforeAutospacing="1" w:after="100" w:afterAutospacing="1"/>
        <w:ind w:left="284" w:firstLine="720"/>
        <w:contextualSpacing/>
        <w:jc w:val="left"/>
      </w:pPr>
      <w:r w:rsidRPr="00B32957">
        <w:t xml:space="preserve">  </w:t>
      </w:r>
      <w:r w:rsidR="007421DB" w:rsidRPr="00B32957">
        <w:t xml:space="preserve"> </w:t>
      </w:r>
      <w:r w:rsidRPr="00B32957">
        <w:t>After reading all the posts</w:t>
      </w:r>
      <w:r w:rsidR="00815C10">
        <w:t>,</w:t>
      </w:r>
      <w:r w:rsidRPr="00B32957">
        <w:t xml:space="preserve"> I believe that</w:t>
      </w:r>
      <w:r>
        <w:t xml:space="preserve"> health care institutions should take the data breach issues seriously. If the health care organization is using PHRs or EHRs to help the patients to manage and control their health information it is the role of the management of these institutions to ensure that the security and privacy of the information </w:t>
      </w:r>
      <w:r w:rsidR="00815C10">
        <w:t>are</w:t>
      </w:r>
      <w:r>
        <w:t xml:space="preserve"> not contravened either by cybercriminals or their employees </w:t>
      </w:r>
      <w:sdt>
        <w:sdtPr>
          <w:id w:val="-768538636"/>
          <w:citation/>
        </w:sdtPr>
        <w:sdtContent>
          <w:r w:rsidR="00815C10">
            <w:fldChar w:fldCharType="begin"/>
          </w:r>
          <w:r w:rsidR="00815C10">
            <w:rPr>
              <w:lang w:val="en-GB"/>
            </w:rPr>
            <w:instrText xml:space="preserve"> CITATION Lau12 \l 2057 </w:instrText>
          </w:r>
          <w:r w:rsidR="00815C10">
            <w:fldChar w:fldCharType="separate"/>
          </w:r>
          <w:r w:rsidR="00815C10" w:rsidRPr="00815C10">
            <w:rPr>
              <w:noProof/>
              <w:lang w:val="en-GB"/>
            </w:rPr>
            <w:t>(Harman, 2012)</w:t>
          </w:r>
          <w:r w:rsidR="00815C10">
            <w:fldChar w:fldCharType="end"/>
          </w:r>
        </w:sdtContent>
      </w:sdt>
      <w:r w:rsidR="00815C10">
        <w:t xml:space="preserve"> </w:t>
      </w:r>
      <w:r>
        <w:t xml:space="preserve">by establishing various security measures such as installing security programs in the </w:t>
      </w:r>
      <w:r w:rsidR="005E0FCF">
        <w:t xml:space="preserve">PHRs to protect the devices from </w:t>
      </w:r>
      <w:r w:rsidR="00815C10">
        <w:t xml:space="preserve">the </w:t>
      </w:r>
      <w:r w:rsidR="005E0FCF">
        <w:t>virus</w:t>
      </w:r>
      <w:r w:rsidR="00815C10">
        <w:t>. These malware attacks</w:t>
      </w:r>
      <w:r w:rsidR="005E0FCF">
        <w:t xml:space="preserve"> may lead to hacking. Also</w:t>
      </w:r>
      <w:r w:rsidR="00413324">
        <w:t>, three members suggest that</w:t>
      </w:r>
      <w:r w:rsidR="005E0FCF">
        <w:t xml:space="preserve"> health care organizations can adopt blockchain technologies with cloud computing</w:t>
      </w:r>
      <w:r w:rsidR="00413324">
        <w:t xml:space="preserve"> and storage and implement the attribute base encryptions</w:t>
      </w:r>
      <w:r w:rsidR="005E0FCF">
        <w:t>. This is because blockchain use</w:t>
      </w:r>
      <w:r w:rsidR="00815C10">
        <w:t>s</w:t>
      </w:r>
      <w:r w:rsidR="005E0FCF">
        <w:t xml:space="preserve"> several nodes </w:t>
      </w:r>
      <w:r w:rsidR="00815C10">
        <w:t>that</w:t>
      </w:r>
      <w:r w:rsidR="005E0FCF">
        <w:t xml:space="preserve"> are highly immutable hence making it difficult for fraudsters and cybercriminals to access the health </w:t>
      </w:r>
      <w:r w:rsidR="00413324">
        <w:t>information. Therefore, the failure or success of PHRs in our healthcare system significantly depends on the use and advancement of technology. Several questions have been asked about the literacy rates of the patients, the security of patient information, disruption of physician and patient relations</w:t>
      </w:r>
      <w:r w:rsidR="00815C10">
        <w:t>,</w:t>
      </w:r>
      <w:r w:rsidR="00413324">
        <w:t xml:space="preserve"> and HIPAA violations. </w:t>
      </w:r>
      <w:r w:rsidR="00B67EA8">
        <w:t>Hence, apart</w:t>
      </w:r>
      <w:r w:rsidR="00413324">
        <w:t xml:space="preserve"> from adopting and implementing cloud computing </w:t>
      </w:r>
      <w:r w:rsidR="00B67EA8">
        <w:t>technologies. Active</w:t>
      </w:r>
      <w:r w:rsidR="00413324">
        <w:t xml:space="preserve"> </w:t>
      </w:r>
      <w:r w:rsidR="00B67EA8">
        <w:t>engagements</w:t>
      </w:r>
      <w:r w:rsidR="00815C10">
        <w:t>, as well as patient education in the use of Persona Health Records,</w:t>
      </w:r>
      <w:r w:rsidR="00413324">
        <w:t xml:space="preserve"> is </w:t>
      </w:r>
      <w:r w:rsidR="00B67EA8">
        <w:t>crucial for success</w:t>
      </w:r>
      <w:sdt>
        <w:sdtPr>
          <w:id w:val="1299180177"/>
          <w:citation/>
        </w:sdtPr>
        <w:sdtContent>
          <w:r w:rsidR="00CE6417">
            <w:fldChar w:fldCharType="begin"/>
          </w:r>
          <w:r w:rsidR="00CE6417">
            <w:rPr>
              <w:lang w:val="en-GB"/>
            </w:rPr>
            <w:instrText xml:space="preserve"> CITATION Lau12 \l 2057 </w:instrText>
          </w:r>
          <w:r w:rsidR="00CE6417">
            <w:fldChar w:fldCharType="separate"/>
          </w:r>
          <w:r w:rsidR="00CE6417">
            <w:rPr>
              <w:noProof/>
              <w:lang w:val="en-GB"/>
            </w:rPr>
            <w:t xml:space="preserve"> </w:t>
          </w:r>
          <w:r w:rsidR="00CE6417" w:rsidRPr="00CE6417">
            <w:rPr>
              <w:noProof/>
              <w:lang w:val="en-GB"/>
            </w:rPr>
            <w:t>(Harman, 2012)</w:t>
          </w:r>
          <w:r w:rsidR="00CE6417">
            <w:fldChar w:fldCharType="end"/>
          </w:r>
        </w:sdtContent>
      </w:sdt>
      <w:r w:rsidR="00B67EA8">
        <w:t>.</w:t>
      </w:r>
    </w:p>
    <w:p w14:paraId="6CE17FC4" w14:textId="77777777" w:rsidR="00815C10" w:rsidRDefault="00815C10" w:rsidP="00815C10">
      <w:pPr>
        <w:pStyle w:val="Bibliography"/>
        <w:rPr>
          <w:noProof/>
        </w:rPr>
      </w:pPr>
      <w:r>
        <w:fldChar w:fldCharType="begin"/>
      </w:r>
      <w:r>
        <w:rPr>
          <w:lang w:val="en-GB"/>
        </w:rPr>
        <w:instrText xml:space="preserve"> BIBLIOGRAPHY  \l 2057 </w:instrText>
      </w:r>
      <w:r>
        <w:fldChar w:fldCharType="separate"/>
      </w:r>
      <w:r>
        <w:rPr>
          <w:noProof/>
        </w:rPr>
        <w:t xml:space="preserve">Harman, L. (2012). Electronic Health Records: Privacy, Confidentiality, and Security. </w:t>
      </w:r>
      <w:r>
        <w:rPr>
          <w:i/>
          <w:iCs/>
          <w:noProof/>
        </w:rPr>
        <w:t>AMA Journal Ethics</w:t>
      </w:r>
      <w:r>
        <w:rPr>
          <w:noProof/>
        </w:rPr>
        <w:t>, 8-11.</w:t>
      </w:r>
    </w:p>
    <w:p w14:paraId="28270730" w14:textId="541D2D46" w:rsidR="002B5A17" w:rsidRDefault="00815C10" w:rsidP="00815C10">
      <w:pPr>
        <w:pStyle w:val="Title2"/>
        <w:spacing w:before="100" w:beforeAutospacing="1" w:after="100" w:afterAutospacing="1"/>
        <w:contextualSpacing/>
        <w:jc w:val="left"/>
      </w:pPr>
      <w:r>
        <w:fldChar w:fldCharType="end"/>
      </w:r>
    </w:p>
    <w:p w14:paraId="7B04B122" w14:textId="7E0C67A6" w:rsidR="002B5A17" w:rsidRDefault="002B5A17" w:rsidP="002B5A17">
      <w:pPr>
        <w:pStyle w:val="Title2"/>
        <w:jc w:val="left"/>
      </w:pPr>
    </w:p>
    <w:p w14:paraId="3CF146B6" w14:textId="0F329441" w:rsidR="002B5A17" w:rsidRDefault="002B5A17" w:rsidP="002B5A17">
      <w:pPr>
        <w:pStyle w:val="Title2"/>
        <w:jc w:val="left"/>
      </w:pPr>
    </w:p>
    <w:p w14:paraId="226E36D1" w14:textId="7939A20D" w:rsidR="002B5A17" w:rsidRDefault="002B5A17" w:rsidP="002B5A17">
      <w:pPr>
        <w:pStyle w:val="Title2"/>
        <w:jc w:val="left"/>
      </w:pPr>
    </w:p>
    <w:p w14:paraId="330ABA6B" w14:textId="3D9E71B7" w:rsidR="002B5A17" w:rsidRDefault="002B5A17" w:rsidP="002B5A17">
      <w:pPr>
        <w:pStyle w:val="Title2"/>
        <w:jc w:val="left"/>
      </w:pPr>
    </w:p>
    <w:p w14:paraId="027D40F7" w14:textId="1A320226" w:rsidR="002B5A17" w:rsidRDefault="002B5A17" w:rsidP="002B5A17">
      <w:pPr>
        <w:pStyle w:val="Title2"/>
        <w:jc w:val="left"/>
      </w:pPr>
    </w:p>
    <w:p w14:paraId="0B892B0D" w14:textId="28454187" w:rsidR="002B5A17" w:rsidRDefault="002B5A17" w:rsidP="002B5A17">
      <w:pPr>
        <w:pStyle w:val="Title2"/>
        <w:jc w:val="left"/>
      </w:pPr>
    </w:p>
    <w:p w14:paraId="03EFAD8A" w14:textId="1CE14447" w:rsidR="002B5A17" w:rsidRDefault="002B5A17" w:rsidP="002B5A17">
      <w:pPr>
        <w:pStyle w:val="Title2"/>
        <w:jc w:val="left"/>
      </w:pPr>
    </w:p>
    <w:p w14:paraId="090513AA" w14:textId="77777777" w:rsidR="002B5A17" w:rsidRDefault="002B5A17" w:rsidP="002B5A17">
      <w:pPr>
        <w:pStyle w:val="Title2"/>
        <w:jc w:val="left"/>
      </w:pPr>
    </w:p>
    <w:p w14:paraId="0E6E2900" w14:textId="33279016" w:rsidR="002B5A17" w:rsidRDefault="002B5A17">
      <w:pPr>
        <w:pStyle w:val="Title2"/>
      </w:pPr>
    </w:p>
    <w:p w14:paraId="0FCF607B" w14:textId="21B502E9" w:rsidR="002B5A17" w:rsidRDefault="002B5A17">
      <w:pPr>
        <w:pStyle w:val="Title2"/>
      </w:pPr>
    </w:p>
    <w:bookmarkEnd w:id="0"/>
    <w:p w14:paraId="383D6F46" w14:textId="77777777" w:rsidR="002B5A17" w:rsidRDefault="002B5A17">
      <w:pPr>
        <w:pStyle w:val="Title2"/>
      </w:pPr>
    </w:p>
    <w:sectPr w:rsidR="002B5A17">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9BE95" w14:textId="77777777" w:rsidR="009A71F6" w:rsidRDefault="009A71F6">
      <w:pPr>
        <w:spacing w:line="240" w:lineRule="auto"/>
      </w:pPr>
      <w:r>
        <w:separator/>
      </w:r>
    </w:p>
    <w:p w14:paraId="33211C84" w14:textId="77777777" w:rsidR="009A71F6" w:rsidRDefault="009A71F6"/>
  </w:endnote>
  <w:endnote w:type="continuationSeparator" w:id="0">
    <w:p w14:paraId="4834FAD1" w14:textId="77777777" w:rsidR="009A71F6" w:rsidRDefault="009A71F6">
      <w:pPr>
        <w:spacing w:line="240" w:lineRule="auto"/>
      </w:pPr>
      <w:r>
        <w:continuationSeparator/>
      </w:r>
    </w:p>
    <w:p w14:paraId="3386EFFB" w14:textId="77777777" w:rsidR="009A71F6" w:rsidRDefault="009A71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18B06" w14:textId="77777777" w:rsidR="009A71F6" w:rsidRDefault="009A71F6">
      <w:pPr>
        <w:spacing w:line="240" w:lineRule="auto"/>
      </w:pPr>
      <w:r>
        <w:separator/>
      </w:r>
    </w:p>
    <w:p w14:paraId="0FAF3D86" w14:textId="77777777" w:rsidR="009A71F6" w:rsidRDefault="009A71F6"/>
  </w:footnote>
  <w:footnote w:type="continuationSeparator" w:id="0">
    <w:p w14:paraId="082E72FD" w14:textId="77777777" w:rsidR="009A71F6" w:rsidRDefault="009A71F6">
      <w:pPr>
        <w:spacing w:line="240" w:lineRule="auto"/>
      </w:pPr>
      <w:r>
        <w:continuationSeparator/>
      </w:r>
    </w:p>
    <w:p w14:paraId="78FE1AA4" w14:textId="77777777" w:rsidR="009A71F6" w:rsidRDefault="009A71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03CEA7F1"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44F432F3" w14:textId="76C83225" w:rsidR="004D6B86" w:rsidRPr="00170521" w:rsidRDefault="009A71F6"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EndPr/>
            <w:sdtContent>
              <w:r w:rsidR="00815C10">
                <w:t>CLINIC</w:t>
              </w:r>
              <w:r w:rsidR="00F85470">
                <w:t>AL</w:t>
              </w:r>
              <w:r w:rsidR="00815C10">
                <w:t xml:space="preserve"> INFORMATION SYSTEM DISCUSSION RESPONSE </w:t>
              </w:r>
            </w:sdtContent>
          </w:sdt>
        </w:p>
      </w:tc>
      <w:tc>
        <w:tcPr>
          <w:tcW w:w="1080" w:type="dxa"/>
        </w:tcPr>
        <w:p w14:paraId="67535AC8"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2A0D70A4"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1F1D8154"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16639FE" w14:textId="34751A20" w:rsidR="004D6B86" w:rsidRPr="009F0414" w:rsidRDefault="00961AE5" w:rsidP="00504F88">
          <w:pPr>
            <w:pStyle w:val="Header"/>
          </w:pPr>
          <w:r>
            <w:t xml:space="preserve"> </w:t>
          </w:r>
          <w:sdt>
            <w:sdtPr>
              <w:alias w:val="Enter shortened title:"/>
              <w:tag w:val="Enter shortened title:"/>
              <w:id w:val="-211583021"/>
              <w:placeholder/>
              <w15:dataBinding w:prefixMappings="xmlns:ns0='http://schemas.microsoft.com/temp/samples' " w:xpath="/ns0:employees[1]/ns0:employee[1]/ns0:CustomerName[1]" w:storeItemID="{B98E728A-96FF-4995-885C-5AF887AB0C35}"/>
              <w15:appearance w15:val="hidden"/>
            </w:sdtPr>
            <w:sdtEndPr/>
            <w:sdtContent>
              <w:r w:rsidR="00F85470">
                <w:t xml:space="preserve">CLINICAL INFORMATION SYSTEM DISCUSSION RESPONSE </w:t>
              </w:r>
            </w:sdtContent>
          </w:sdt>
        </w:p>
      </w:tc>
      <w:tc>
        <w:tcPr>
          <w:tcW w:w="1080" w:type="dxa"/>
        </w:tcPr>
        <w:p w14:paraId="49CB80EB"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49F73D2B"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wMTMzsbSwsDQxNzBQ0lEKTi0uzszPAykwrAUAuQvPziwAAAA="/>
  </w:docVars>
  <w:rsids>
    <w:rsidRoot w:val="002B5A17"/>
    <w:rsid w:val="00006BBA"/>
    <w:rsid w:val="0001010E"/>
    <w:rsid w:val="000217F5"/>
    <w:rsid w:val="00097169"/>
    <w:rsid w:val="00114BFA"/>
    <w:rsid w:val="001602E3"/>
    <w:rsid w:val="00160C0C"/>
    <w:rsid w:val="001664A2"/>
    <w:rsid w:val="00170521"/>
    <w:rsid w:val="001B4848"/>
    <w:rsid w:val="001F447A"/>
    <w:rsid w:val="001F7399"/>
    <w:rsid w:val="00212319"/>
    <w:rsid w:val="00225BE3"/>
    <w:rsid w:val="00274E0A"/>
    <w:rsid w:val="002B5A17"/>
    <w:rsid w:val="002B6153"/>
    <w:rsid w:val="002C627C"/>
    <w:rsid w:val="00307586"/>
    <w:rsid w:val="00336906"/>
    <w:rsid w:val="00345333"/>
    <w:rsid w:val="003A06C6"/>
    <w:rsid w:val="003E36B1"/>
    <w:rsid w:val="003E4162"/>
    <w:rsid w:val="003F7CBD"/>
    <w:rsid w:val="00413324"/>
    <w:rsid w:val="00481CF8"/>
    <w:rsid w:val="00492C2D"/>
    <w:rsid w:val="004A3D87"/>
    <w:rsid w:val="004B18A9"/>
    <w:rsid w:val="004D4F8C"/>
    <w:rsid w:val="004D6B86"/>
    <w:rsid w:val="00504F88"/>
    <w:rsid w:val="0055242C"/>
    <w:rsid w:val="00595412"/>
    <w:rsid w:val="005E0FCF"/>
    <w:rsid w:val="0061747E"/>
    <w:rsid w:val="00641876"/>
    <w:rsid w:val="00645290"/>
    <w:rsid w:val="00684C26"/>
    <w:rsid w:val="006B015B"/>
    <w:rsid w:val="006C162F"/>
    <w:rsid w:val="006D7EE9"/>
    <w:rsid w:val="007244DE"/>
    <w:rsid w:val="007421DB"/>
    <w:rsid w:val="0081390C"/>
    <w:rsid w:val="00815C10"/>
    <w:rsid w:val="00816831"/>
    <w:rsid w:val="00837D67"/>
    <w:rsid w:val="008747E8"/>
    <w:rsid w:val="008A2A83"/>
    <w:rsid w:val="008A78F1"/>
    <w:rsid w:val="00910F0E"/>
    <w:rsid w:val="00961AE5"/>
    <w:rsid w:val="009A2C38"/>
    <w:rsid w:val="009A71F6"/>
    <w:rsid w:val="009F0414"/>
    <w:rsid w:val="00A4757D"/>
    <w:rsid w:val="00A77F6B"/>
    <w:rsid w:val="00A81BB2"/>
    <w:rsid w:val="00AA5C05"/>
    <w:rsid w:val="00B03BA4"/>
    <w:rsid w:val="00B32957"/>
    <w:rsid w:val="00B67EA8"/>
    <w:rsid w:val="00BC1FD0"/>
    <w:rsid w:val="00C3438C"/>
    <w:rsid w:val="00C5686B"/>
    <w:rsid w:val="00C74024"/>
    <w:rsid w:val="00C83B15"/>
    <w:rsid w:val="00C925C8"/>
    <w:rsid w:val="00CB7F84"/>
    <w:rsid w:val="00CD7DF8"/>
    <w:rsid w:val="00CE6417"/>
    <w:rsid w:val="00CF1B55"/>
    <w:rsid w:val="00DB2E59"/>
    <w:rsid w:val="00DB358F"/>
    <w:rsid w:val="00DC44F1"/>
    <w:rsid w:val="00DF6D26"/>
    <w:rsid w:val="00E7305D"/>
    <w:rsid w:val="00EA780C"/>
    <w:rsid w:val="00EB69D3"/>
    <w:rsid w:val="00F31D66"/>
    <w:rsid w:val="00F363EC"/>
    <w:rsid w:val="00F413AC"/>
    <w:rsid w:val="00F85470"/>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845B4A"/>
  <w15:chartTrackingRefBased/>
  <w15:docId w15:val="{DBC85791-04BA-493E-996E-51842964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59472">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1487960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9493593">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07605998">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325494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70016703">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4836055F432410D942C2ED11F6FB9D1"/>
        <w:category>
          <w:name w:val="General"/>
          <w:gallery w:val="placeholder"/>
        </w:category>
        <w:types>
          <w:type w:val="bbPlcHdr"/>
        </w:types>
        <w:behaviors>
          <w:behavior w:val="content"/>
        </w:behaviors>
        <w:guid w:val="{58D1136B-27A5-4255-B845-3E2D5B5D5430}"/>
      </w:docPartPr>
      <w:docPartBody>
        <w:p w:rsidR="00000000" w:rsidRDefault="00B05ACA">
          <w:pPr>
            <w:pStyle w:val="F4836055F432410D942C2ED11F6FB9D1"/>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ACA"/>
    <w:rsid w:val="00B05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val="en-US"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val="en-US"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A6FE3CFDC74D27AD9E414068E4BB0A">
    <w:name w:val="5FA6FE3CFDC74D27AD9E414068E4BB0A"/>
  </w:style>
  <w:style w:type="paragraph" w:customStyle="1" w:styleId="6107D61950954B5A9FB84CCCE0C80E13">
    <w:name w:val="6107D61950954B5A9FB84CCCE0C80E13"/>
  </w:style>
  <w:style w:type="paragraph" w:customStyle="1" w:styleId="F4836055F432410D942C2ED11F6FB9D1">
    <w:name w:val="F4836055F432410D942C2ED11F6FB9D1"/>
  </w:style>
  <w:style w:type="paragraph" w:customStyle="1" w:styleId="EB0C2B42C1E644AE913677722AC08D22">
    <w:name w:val="EB0C2B42C1E644AE913677722AC08D22"/>
  </w:style>
  <w:style w:type="character" w:styleId="Emphasis">
    <w:name w:val="Emphasis"/>
    <w:basedOn w:val="DefaultParagraphFont"/>
    <w:uiPriority w:val="4"/>
    <w:unhideWhenUsed/>
    <w:qFormat/>
    <w:rPr>
      <w:i/>
      <w:iCs/>
    </w:rPr>
  </w:style>
  <w:style w:type="paragraph" w:customStyle="1" w:styleId="9982B8C73E6B4E69A49EA0ED340AB2B2">
    <w:name w:val="9982B8C73E6B4E69A49EA0ED340AB2B2"/>
  </w:style>
  <w:style w:type="paragraph" w:customStyle="1" w:styleId="74DD5E17B16D4E4F957696DEEA13111D">
    <w:name w:val="74DD5E17B16D4E4F957696DEEA13111D"/>
  </w:style>
  <w:style w:type="paragraph" w:customStyle="1" w:styleId="96EFC4CDFDA04E25B3E387868F99FF51">
    <w:name w:val="96EFC4CDFDA04E25B3E387868F99FF51"/>
  </w:style>
  <w:style w:type="paragraph" w:customStyle="1" w:styleId="B7F8239912144C318E907A3AA0E794C7">
    <w:name w:val="B7F8239912144C318E907A3AA0E794C7"/>
  </w:style>
  <w:style w:type="paragraph" w:customStyle="1" w:styleId="59A260D6612141E68CCD4E732921E510">
    <w:name w:val="59A260D6612141E68CCD4E732921E510"/>
  </w:style>
  <w:style w:type="paragraph" w:customStyle="1" w:styleId="9CA45EF6019B48D3AB03159F5EBF18CB">
    <w:name w:val="9CA45EF6019B48D3AB03159F5EBF18CB"/>
  </w:style>
  <w:style w:type="character" w:styleId="FootnoteReference">
    <w:name w:val="footnote reference"/>
    <w:basedOn w:val="DefaultParagraphFont"/>
    <w:uiPriority w:val="99"/>
    <w:qFormat/>
    <w:rPr>
      <w:vertAlign w:val="superscript"/>
    </w:rPr>
  </w:style>
  <w:style w:type="paragraph" w:customStyle="1" w:styleId="EDEEB71C9D6348D5BFAAFF42D15AF497">
    <w:name w:val="EDEEB71C9D6348D5BFAAFF42D15AF497"/>
  </w:style>
  <w:style w:type="paragraph" w:customStyle="1" w:styleId="BE41232611EA4D979645B58A1CC29893">
    <w:name w:val="BE41232611EA4D979645B58A1CC29893"/>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val="en-US" w:eastAsia="ja-JP"/>
    </w:rPr>
  </w:style>
  <w:style w:type="paragraph" w:customStyle="1" w:styleId="BDCAFFCC43464F4ABA45979021E35F81">
    <w:name w:val="BDCAFFCC43464F4ABA45979021E35F81"/>
  </w:style>
  <w:style w:type="paragraph" w:customStyle="1" w:styleId="34897A13D4B5446A8F8B2938EF16424E">
    <w:name w:val="34897A13D4B5446A8F8B2938EF16424E"/>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val="en-US" w:eastAsia="ja-JP"/>
    </w:rPr>
  </w:style>
  <w:style w:type="paragraph" w:customStyle="1" w:styleId="E122165DA2774BBFBD4B76B927D21F9C">
    <w:name w:val="E122165DA2774BBFBD4B76B927D21F9C"/>
  </w:style>
  <w:style w:type="paragraph" w:customStyle="1" w:styleId="D518ED27B30C44C584E5B015C391E953">
    <w:name w:val="D518ED27B30C44C584E5B015C391E953"/>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val="en-US" w:eastAsia="ja-JP"/>
    </w:rPr>
  </w:style>
  <w:style w:type="paragraph" w:customStyle="1" w:styleId="7CF253232C91414A890C7B6B24A804D7">
    <w:name w:val="7CF253232C91414A890C7B6B24A804D7"/>
  </w:style>
  <w:style w:type="paragraph" w:customStyle="1" w:styleId="F382B40C5FF74C1AB96DCC5ABCB490D1">
    <w:name w:val="F382B40C5FF74C1AB96DCC5ABCB490D1"/>
  </w:style>
  <w:style w:type="paragraph" w:customStyle="1" w:styleId="F5682BCE089A4453942C59B4D08D575C">
    <w:name w:val="F5682BCE089A4453942C59B4D08D575C"/>
  </w:style>
  <w:style w:type="paragraph" w:customStyle="1" w:styleId="1756E45F30D24B21AF4F1F475F329417">
    <w:name w:val="1756E45F30D24B21AF4F1F475F329417"/>
  </w:style>
  <w:style w:type="paragraph" w:customStyle="1" w:styleId="6C3D44E4FAED418C9A2B87F9455CBC50">
    <w:name w:val="6C3D44E4FAED418C9A2B87F9455CBC50"/>
  </w:style>
  <w:style w:type="paragraph" w:customStyle="1" w:styleId="AED5DD91DC8B433C8C62BBE227F818ED">
    <w:name w:val="AED5DD91DC8B433C8C62BBE227F818ED"/>
  </w:style>
  <w:style w:type="paragraph" w:customStyle="1" w:styleId="D5E7A828DAF1488EA76DE83E45D7627C">
    <w:name w:val="D5E7A828DAF1488EA76DE83E45D7627C"/>
  </w:style>
  <w:style w:type="paragraph" w:customStyle="1" w:styleId="249BDE18D06F414BB0BCD12B95F9FE55">
    <w:name w:val="249BDE18D06F414BB0BCD12B95F9FE55"/>
  </w:style>
  <w:style w:type="paragraph" w:customStyle="1" w:styleId="C19FEE0976AA462F86D6143DE0590CA5">
    <w:name w:val="C19FEE0976AA462F86D6143DE0590CA5"/>
  </w:style>
  <w:style w:type="paragraph" w:customStyle="1" w:styleId="BCC024960750452C805C86E8E8298EE9">
    <w:name w:val="BCC024960750452C805C86E8E8298EE9"/>
  </w:style>
  <w:style w:type="paragraph" w:customStyle="1" w:styleId="08609D272DD2469D90A2F60074C1AA34">
    <w:name w:val="08609D272DD2469D90A2F60074C1AA34"/>
  </w:style>
  <w:style w:type="paragraph" w:customStyle="1" w:styleId="3A6C561F69534734BC47FD6DEE15C555">
    <w:name w:val="3A6C561F69534734BC47FD6DEE15C555"/>
  </w:style>
  <w:style w:type="paragraph" w:customStyle="1" w:styleId="FBB856FD587C48B8ACD06407AC26B015">
    <w:name w:val="FBB856FD587C48B8ACD06407AC26B015"/>
  </w:style>
  <w:style w:type="paragraph" w:customStyle="1" w:styleId="B0692F47BEB940999137DAB1971D85A9">
    <w:name w:val="B0692F47BEB940999137DAB1971D85A9"/>
  </w:style>
  <w:style w:type="paragraph" w:customStyle="1" w:styleId="27C5885591E1442CBB2BCC3AFBB9E5ED">
    <w:name w:val="27C5885591E1442CBB2BCC3AFBB9E5ED"/>
  </w:style>
  <w:style w:type="paragraph" w:customStyle="1" w:styleId="86F4926D32D341C2B224988EE3B9BFB2">
    <w:name w:val="86F4926D32D341C2B224988EE3B9BFB2"/>
  </w:style>
  <w:style w:type="paragraph" w:customStyle="1" w:styleId="DB78A487F2BC40698A9C812C336305F7">
    <w:name w:val="DB78A487F2BC40698A9C812C336305F7"/>
  </w:style>
  <w:style w:type="paragraph" w:customStyle="1" w:styleId="D23C89F119FF41CC9FC8C2E75720E9AB">
    <w:name w:val="D23C89F119FF41CC9FC8C2E75720E9AB"/>
  </w:style>
  <w:style w:type="paragraph" w:customStyle="1" w:styleId="60B62362C39B4643AC263C1B5FBE54AA">
    <w:name w:val="60B62362C39B4643AC263C1B5FBE54AA"/>
  </w:style>
  <w:style w:type="paragraph" w:customStyle="1" w:styleId="09109409EEC1455F8C406D6D7F3FCA51">
    <w:name w:val="09109409EEC1455F8C406D6D7F3FCA51"/>
  </w:style>
  <w:style w:type="paragraph" w:customStyle="1" w:styleId="CAF713AF02154BAC8E28B884E81B67FC">
    <w:name w:val="CAF713AF02154BAC8E28B884E81B67FC"/>
  </w:style>
  <w:style w:type="paragraph" w:customStyle="1" w:styleId="F512BFA1A0D9425295276708302C0159">
    <w:name w:val="F512BFA1A0D9425295276708302C0159"/>
  </w:style>
  <w:style w:type="paragraph" w:customStyle="1" w:styleId="6417C3A9C25E465EAA6CBBD08336C20B">
    <w:name w:val="6417C3A9C25E465EAA6CBBD08336C20B"/>
  </w:style>
  <w:style w:type="paragraph" w:customStyle="1" w:styleId="6D266797463F45A6930CA2E83A342159">
    <w:name w:val="6D266797463F45A6930CA2E83A342159"/>
  </w:style>
  <w:style w:type="paragraph" w:customStyle="1" w:styleId="7F5378CE5FBC4AABABA2B18357092B27">
    <w:name w:val="7F5378CE5FBC4AABABA2B18357092B27"/>
  </w:style>
  <w:style w:type="paragraph" w:customStyle="1" w:styleId="8C8734D9CB52475FA496958EEF735D55">
    <w:name w:val="8C8734D9CB52475FA496958EEF735D55"/>
  </w:style>
  <w:style w:type="paragraph" w:customStyle="1" w:styleId="1B1AE1709FD0494084A1A7D3AA23620F">
    <w:name w:val="1B1AE1709FD0494084A1A7D3AA23620F"/>
  </w:style>
  <w:style w:type="paragraph" w:customStyle="1" w:styleId="3C8F6D84417848798F351381217FA023">
    <w:name w:val="3C8F6D84417848798F351381217FA023"/>
  </w:style>
  <w:style w:type="paragraph" w:customStyle="1" w:styleId="8E19B6924CEC4152A61C5870838EF3B0">
    <w:name w:val="8E19B6924CEC4152A61C5870838EF3B0"/>
  </w:style>
  <w:style w:type="paragraph" w:customStyle="1" w:styleId="A847D60D2DA74A2D846C132F8983C024">
    <w:name w:val="A847D60D2DA74A2D846C132F8983C024"/>
  </w:style>
  <w:style w:type="paragraph" w:customStyle="1" w:styleId="CAB832B4A628424EB5C90C3888548A11">
    <w:name w:val="CAB832B4A628424EB5C90C3888548A11"/>
  </w:style>
  <w:style w:type="paragraph" w:customStyle="1" w:styleId="7BBAFDFE37554059BB95DE3D2857163E">
    <w:name w:val="7BBAFDFE37554059BB95DE3D2857163E"/>
  </w:style>
  <w:style w:type="paragraph" w:customStyle="1" w:styleId="1989CD46D85049BC8C68F935F17CB7CE">
    <w:name w:val="1989CD46D85049BC8C68F935F17CB7CE"/>
  </w:style>
  <w:style w:type="paragraph" w:customStyle="1" w:styleId="B79CEDB94B6943489BD2207E807BDB0E">
    <w:name w:val="B79CEDB94B6943489BD2207E807BDB0E"/>
  </w:style>
  <w:style w:type="paragraph" w:customStyle="1" w:styleId="D287DF77A19C43B1A925619942973C35">
    <w:name w:val="D287DF77A19C43B1A925619942973C35"/>
  </w:style>
  <w:style w:type="paragraph" w:customStyle="1" w:styleId="5F4416003B024C3283B0BA3AA18A2486">
    <w:name w:val="5F4416003B024C3283B0BA3AA18A2486"/>
  </w:style>
  <w:style w:type="paragraph" w:customStyle="1" w:styleId="167B3AE6164A48868C99DE84FDC17866">
    <w:name w:val="167B3AE6164A48868C99DE84FDC17866"/>
  </w:style>
  <w:style w:type="paragraph" w:customStyle="1" w:styleId="517E67C745D94A889F6EDBE7CE4FB552">
    <w:name w:val="517E67C745D94A889F6EDBE7CE4FB552"/>
  </w:style>
  <w:style w:type="paragraph" w:customStyle="1" w:styleId="C98135103E1F4BC4A54ACC71A1A24109">
    <w:name w:val="C98135103E1F4BC4A54ACC71A1A24109"/>
  </w:style>
  <w:style w:type="paragraph" w:customStyle="1" w:styleId="691643B9755C4127998FECB11CAC1977">
    <w:name w:val="691643B9755C4127998FECB11CAC1977"/>
  </w:style>
  <w:style w:type="paragraph" w:customStyle="1" w:styleId="F39887E2F70A4C9E8804E1A299FC46ED">
    <w:name w:val="F39887E2F70A4C9E8804E1A299FC46ED"/>
  </w:style>
  <w:style w:type="paragraph" w:customStyle="1" w:styleId="44185652423F457181A2508560017C02">
    <w:name w:val="44185652423F457181A2508560017C02"/>
  </w:style>
  <w:style w:type="paragraph" w:customStyle="1" w:styleId="D2456A4B565A446C93D40FF7BACE11CA">
    <w:name w:val="D2456A4B565A446C93D40FF7BACE11CA"/>
  </w:style>
  <w:style w:type="paragraph" w:customStyle="1" w:styleId="7853887DC5C043B9ABF428A92DB1EEC8">
    <w:name w:val="7853887DC5C043B9ABF428A92DB1EE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w:rsidRDefault="00815C10"&gt;&lt;w:r&gt;&lt;w:t&gt;CLINIC&lt;/w:t&gt;&lt;/w:r&gt;&lt;w:r w:rsidR="00F85470"&gt;&lt;w:t&gt;AL&lt;/w:t&gt;&lt;/w:r&gt;&lt;w:r&gt;&lt;w:t xml:space="preserve"&gt; INFORMATION SYSTEM DISCUSSION RESPONSE &lt;/w:t&gt;&lt;/w:r&gt;&lt;/w:p&gt;&lt;w:sectPr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Kar10</b:Tag>
    <b:SourceType>JournalArticle</b:SourceType>
    <b:Guid>{50029DC1-FEA0-4210-A464-9596D3D178FF}</b:Guid>
    <b:Title>Health information technology: fallacies and sober realities</b:Title>
    <b:Year>2010</b:Year>
    <b:Author>
      <b:Author>
        <b:NameList>
          <b:Person>
            <b:Last>Karsh</b:Last>
            <b:First>Ben-Tzion</b:First>
          </b:Person>
          <b:Person>
            <b:Last>Weinger</b:Last>
            <b:First>Matthew</b:First>
          </b:Person>
        </b:NameList>
      </b:Author>
    </b:Author>
    <b:JournalName>Journal of the American medical informatics Association</b:JournalName>
    <b:Pages> 617-623</b:Pages>
    <b:RefOrder>1</b:RefOrder>
  </b:Source>
  <b:Source>
    <b:Tag>Gol12</b:Tag>
    <b:SourceType>JournalArticle</b:SourceType>
    <b:Guid>{4828B281-CFDB-44E9-9CB4-8685014167DA}</b:Guid>
    <b:Author>
      <b:Author>
        <b:NameList>
          <b:Person>
            <b:Last>Goldschmidt</b:Last>
            <b:First>Peter</b:First>
          </b:Person>
        </b:NameList>
      </b:Author>
    </b:Author>
    <b:Title>HIT and MIS: implications of health information technology and medical information systems</b:Title>
    <b:JournalName>Communications of the ACM</b:JournalName>
    <b:Year>2012</b:Year>
    <b:Pages>68-74</b:Pages>
    <b:RefOrder>2</b:RefOrder>
  </b:Source>
  <b:Source>
    <b:Tag>Lau12</b:Tag>
    <b:SourceType>JournalArticle</b:SourceType>
    <b:Guid>{5F7C5EF4-A873-4A62-966F-2965D2445D51}</b:Guid>
    <b:Author>
      <b:Author>
        <b:NameList>
          <b:Person>
            <b:Last>Harman</b:Last>
            <b:First>Laurinda</b:First>
          </b:Person>
        </b:NameList>
      </b:Author>
    </b:Author>
    <b:Title>Electronic Health Records: Privacy, Confidentiality, and Security</b:Title>
    <b:JournalName>AMA Journal Ethics</b:JournalName>
    <b:Year>2012</b:Year>
    <b:Pages>8-11</b:Pages>
    <b:RefOrder>3</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213D6340-5973-407D-B39A-CA26746A8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90</TotalTime>
  <Pages>4</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2020-04-11T02:33:00Z</dcterms:created>
  <dcterms:modified xsi:type="dcterms:W3CDTF">2020-04-11T04:03:00Z</dcterms:modified>
</cp:coreProperties>
</file>